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Kostenplanung: Leistungsumfänge richtig vergleichen</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Grundlagen: Konstruktionsprinzip und Planungseinstieg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rahmenbauberlin.de/index.html" TargetMode="External"/><Relationship Id="rId10" Type="http://schemas.openxmlformats.org/officeDocument/2006/relationships/hyperlink" Target="https://dream.holzrahmenbauberlin.de/paket-5459413b0aea4c6d83ed44f5788baa6c/holzrahmenbau-grundlagen-konstruktionsprinzip-und-planungseinstieg-d6ec25c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